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E7B" w:rsidRPr="00AE7E7B" w:rsidRDefault="00AE7E7B" w:rsidP="00AE7E7B">
      <w:pPr>
        <w:spacing w:after="0"/>
        <w:ind w:left="284"/>
        <w:jc w:val="right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2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E7E7B">
        <w:rPr>
          <w:rFonts w:ascii="Times New Roman" w:hAnsi="Times New Roman" w:cs="Times New Roman"/>
          <w:sz w:val="28"/>
          <w:szCs w:val="28"/>
        </w:rPr>
        <w:t>к договору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E7E7B">
        <w:rPr>
          <w:rFonts w:ascii="Times New Roman" w:hAnsi="Times New Roman" w:cs="Times New Roman"/>
          <w:sz w:val="28"/>
          <w:szCs w:val="28"/>
        </w:rPr>
        <w:t>от ____  ___________20__г.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7E7B">
        <w:rPr>
          <w:rFonts w:ascii="Times New Roman" w:hAnsi="Times New Roman" w:cs="Times New Roman"/>
          <w:sz w:val="28"/>
          <w:szCs w:val="28"/>
        </w:rPr>
        <w:t xml:space="preserve"> №_____________________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по заполнению формы «Анкета получателя поддержки»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Настоящие методические рекомендации утверждены в соответствии с письмом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Министра 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экономического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от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 </w:t>
      </w:r>
      <w:r w:rsidRPr="00AE7E7B">
        <w:rPr>
          <w:rFonts w:ascii="Times New Roman" w:hAnsi="Times New Roman" w:cs="Times New Roman"/>
          <w:sz w:val="28"/>
          <w:szCs w:val="28"/>
        </w:rPr>
        <w:t xml:space="preserve"> 28 ноября 2011 года № 26625-ЭН/Д05 об обеспечении координации программ поддержки малого и среднего предпринимательства.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623578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1. Общая информация о субъекте малого и среднего</w:t>
      </w:r>
    </w:p>
    <w:p w:rsidR="00AE7E7B" w:rsidRPr="00AE7E7B" w:rsidRDefault="00AE7E7B" w:rsidP="00623578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предпринимательства - получателе поддержки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1.1. В данном разделе указывается: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полное наименование отчитывающегося субъекта в соответствии с учредительными документами;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ИНН получателя поддержки;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система налогообложения получателя поддержки (указывается в отношении вида экономической деятельности, имеющего наибольший удельный вес в общем объеме оборота или объеме прибыли);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субъект Российской Федерации, в котором оказана поддержка;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дата оказания поддержки;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отчетный год;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сумма оказанной поддержки (заполняется нарастающим итогом с момента оказания поддержки до даты представления отчета за последний год наблюдения); 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основной вид экономической деятельности в наименовании, предусмотренном ОКВЭД (Общероссийский классификатор видов экономической деятельности (ОК 029 - 2007)). При этом проставляется код по </w:t>
      </w:r>
      <w:hyperlink r:id="rId7" w:history="1">
        <w:r w:rsidRPr="00AE7E7B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AE7E7B">
        <w:rPr>
          <w:rFonts w:ascii="Times New Roman" w:hAnsi="Times New Roman" w:cs="Times New Roman"/>
          <w:sz w:val="28"/>
          <w:szCs w:val="28"/>
        </w:rPr>
        <w:t xml:space="preserve"> того вида экономической деятельности, который по итогам предыдущего года имеет наибольший удельный вес в общем объеме оборота или объеме прибыли.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2. Вид оказываемой поддержки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2.1. При заполнении раздела «Вид оказываемой поддержки» необходимо отметить все виды (формы) оказываемой поддержки за весь период наблюде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ния, а также сумму поддержки в тыс. рублей (заполняется нарастающим итогом), с учетом следующего: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lastRenderedPageBreak/>
        <w:t>в графе «микрофинансовый займ» указывается сумма займа (займов);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графе «Рефинансирование», «Программа «Финансирование для инноваций 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и модернизации» указывается размер кредита (кредитов, кредитной линии);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графе «Размещение в бизнес-инкубаторе, промпарке, технопарке» указы</w:t>
      </w:r>
      <w:r w:rsidR="00841FE2" w:rsidRPr="00841FE2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вается площадь помещений, предоставленных в аренду и т.д.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2.2. При заполнении указывается: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фактически предоставленная сумма поддержки, фактически полученный кредит</w:t>
      </w:r>
      <w:r w:rsidRPr="00AE7E7B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AE7E7B">
        <w:rPr>
          <w:rFonts w:ascii="Times New Roman" w:hAnsi="Times New Roman" w:cs="Times New Roman"/>
          <w:sz w:val="28"/>
          <w:szCs w:val="28"/>
        </w:rPr>
        <w:t xml:space="preserve">, займы; 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при оказании нескольких видов (форм) поддержки все оказанные формы поддержки отображаются в одной анкете.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2.3. Термины в разделе «Мероприятия, реализуемые в рамках программ» понимаются в смысле, установленном: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отношении программы Минэкономразвития России – постановление Правительства Российской Федерации от 29 февраля 2009 года № 178 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E7E7B">
        <w:rPr>
          <w:rFonts w:ascii="Times New Roman" w:hAnsi="Times New Roman" w:cs="Times New Roman"/>
          <w:sz w:val="28"/>
          <w:szCs w:val="28"/>
        </w:rPr>
        <w:t>«О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предпринимательства, включая крестьянские (фермер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ские) хозяйства» и приказа Минэкономразвития России от 20 мая 2011 года № 227 «Об утверждении конкурсной документации для проведения конкурсного отбора субъектов Российской Федерации, бюджетам которых в 2011 году предоставляются субсидии для финансирования мероприятий, осуществляемых в рамках оказания государственной поддержки малого и среднего предпринимательства субъектами Российской Федерации»;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отношении программы Минздравсоцразвития России – не заполняется;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отношении программы Минсельхоза России – не заполняется;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отношении программы Минобрнауки России – не заполняется;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отношении программы, реализуемой государственной корпорацией «Банк развития и внешнеэкономической деятельности (Внешэкономбанк)» – не заполняется.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 Основные финансово-экономические показатели субъекта малого и среднего предпринимательства – получателя поддержки.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3.1. В строке «Выручка от реализации товаров (работ, услуг) без учета НДС» указывается: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для применяющих общий режим налогообложения – выручка, соответству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ющая показателю «Выручка (нетто) от продажи товаров, продукции, работ, услуг (за минусом НДС, акцизов и аналогичных обязательных платежей) формы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№ 2 «Отчет о прибылях и убытках бухгалтерской отчетности»;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для применяющих упрощенную систему налогообложения (УСН), данный показатель берется из графы 4 раздела I «Доходы и расходы» Книги учета </w:t>
      </w:r>
      <w:r w:rsidRPr="00AE7E7B">
        <w:rPr>
          <w:rFonts w:ascii="Times New Roman" w:hAnsi="Times New Roman" w:cs="Times New Roman"/>
          <w:sz w:val="28"/>
          <w:szCs w:val="28"/>
        </w:rPr>
        <w:lastRenderedPageBreak/>
        <w:t>доходов и расходов организаций и индивидуальных предпринимателей, применяющих упрощенную систему налогообложения;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для предприятий, находящихся на упрощенной системе налогообложения (ЕНВД) данный показатель берется из налоговой отчетности: раздел 2, код строки 110;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для сельскохозяйственных товаропроизводителей, находящихся на упрощен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ной системе налогообложения (ЕСХН) данный показатель берется из налого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вой отчетности: раздел 2, код строки 010.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случае применения нескольких режимов налогообложения указывается суммарное значение выручки, рассчитанной в рамках каждого режима.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3.2. В строке «Отгружено товаров собственного производства (выполнено работ и услуг собственными силами» отражается объем отгруженных или отпущенных в порядке продажи, а также прямого обмена (по договору мены), товарного кредита, всех товаров собственного производства, выпол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ненных работ и оказанных услуг собственными силами в фактических отпускных (продажных) ценах (без НДС, акцизов и аналогичных обязатель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Объем отгруженных товаров представляет собой стоимость всех товаров, произведенных данным юридическим лицом, выполненных работ и оказан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ных услуг и фактически отгруженных (переданных) в отчетном периоде на сторону (другим юридическим и физическим лицам, а также предоставлен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ных своим работникам в счет оплаты труда), включая товары, сданные по акту заказчику на месте, независимо от того, поступили деньги на счет продавца или нет.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3.3. В строке «География поставок (количество субъектов Российской Федерации в которые осуществляются поставки товаров, работ, услуг)» указывается показатель от 1 до 83 в зависимости от числа субъектов Российс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кой Федерации, в которые осуществляется отгрузка продукции на основании «прямых» договоров. При заполнении данной строки в расчете не указываются субъекты, в которые осуществляется поставка продукции контрагентами субъекта малого и среднего предпринимательства.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3.4. В строке «Номенклатура производимых товаров (работ, услуг)»  указывается количество видов продукции, определяемых в соответствии с общероссийским классификатором продукции ОК 005-93.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3.5. В строке «Среднесписочная численность работников (без внешних совместителей) оказывается среднесписочная численность работников, рассчитанная на основании списочной численности и включающую работни</w:t>
      </w:r>
      <w:r w:rsidR="00623578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ков, работавших по трудовому договору и выполнявших постоянную, временную или сезонную работу один день и более.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lastRenderedPageBreak/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то есть с 1 по 30 или 31 число (для февраля – по 28 или 29 число), включая праздничные (нерабочие) и выходные дни, и деление полученной суммы на число календарных дней месяца.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за год определяется путем суммирования среднесписочной численности работников за все месяцы отчетного года и деления полученной суммы на число 12.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3.6. В строке «Среднемесячная начисленная заработная плата работников» указывается среднемесячная начисленная заработная плата работников, рассчитанная на основании сведений, полученных от предприятий, делением фонда начисленной заработной платы работников на среднесписочную численность работников, и на 12 месяцев.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фонд заработной платы включаются начисленные работникам суммы оплаты труда в денежной и неденежной формах за отработанное и неотработанное время, компенсационные выплаты, связанные с режимом работы и условия труда, доплаты и надбавки, премии, единовременные поощрительные выплаты, а также оплата питания и проживания, имеющая систематический характер.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3.7. В строке «Объем налогов, сборов, страховых взносов, уплаченных в бюджетную систему Российской Федерации (без учета налога на добавленную стоимость)» отражается совокупный размер налогов (налог на прибыль, налог на доходы физических лиц, налог на имущество, транспортный налог, ЕСНХ, ЕНВД, налог в рамках упрощенной системы налогообложения, земельный налог), страховых взносов, уплаченных в бюджет Российской Федерации, бюджет субъект Российской Федерации, местный бюджет.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3.8. В строке «Инвестиции в основной капитал» отражаются инвестиции в основной капитал в фактических ценах. Объектами инвестиций является приобретение и строительство, расширение, реконструкция, техническое перевооружение зданий и сооружений, приобретение машин, транспортных средств, вычислительной техники, медицинского оборудования, прочего оборудования, измерительных и регулирующих приборов, инструмента, производственного и хозяйственного инвентаря и принадлежностей, внутрихозяйственные дороги и прочие соответствующие объекты, капитальные вложения в улучшение земель и арендованные объекты основных средств.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3.9. В строке «Привлеченные заемные (кредитные) средства» отражается общая сумма средств, привлеченных на основе кредитных соглашений с банками, договоров займа с микрофинансовыми организациями или иными юридическими лицами и физическими лицами, включая собственные </w:t>
      </w:r>
      <w:r w:rsidRPr="00AE7E7B">
        <w:rPr>
          <w:rFonts w:ascii="Times New Roman" w:hAnsi="Times New Roman" w:cs="Times New Roman"/>
          <w:sz w:val="28"/>
          <w:szCs w:val="28"/>
        </w:rPr>
        <w:lastRenderedPageBreak/>
        <w:t>средства учредителей, лизинг оборудования. В данной строке не отражаются средства, внесенные в уставный фонд, а также средства, привлеченные на рынке ценных бумаг.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При этом в строке «из них привлечено в рамках государственных программ поддержки МСП» отражаются кредиты (займы), привлеченные в рамках программы ОАО «МСП-Банк», при предоставлении поручительства регио</w:t>
      </w:r>
      <w:bookmarkStart w:id="0" w:name="_GoBack"/>
      <w:bookmarkEnd w:id="0"/>
      <w:r w:rsidRPr="00AE7E7B">
        <w:rPr>
          <w:rFonts w:ascii="Times New Roman" w:hAnsi="Times New Roman" w:cs="Times New Roman"/>
          <w:sz w:val="28"/>
          <w:szCs w:val="28"/>
        </w:rPr>
        <w:t>нального фонда гарантий (поручительств), региональных и муниципальных фондов микрофинансирования, субсидии, предоставленные в рамках развития программ лизинга оборудования.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4. Дополнительные финансово-экономические показатели субъекта</w:t>
      </w:r>
      <w:r w:rsidRPr="00AE7E7B">
        <w:rPr>
          <w:rFonts w:ascii="Times New Roman" w:hAnsi="Times New Roman" w:cs="Times New Roman"/>
          <w:sz w:val="28"/>
          <w:szCs w:val="28"/>
        </w:rPr>
        <w:br/>
        <w:t xml:space="preserve"> малого и среднего предпринимательства - получателя поддержки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Раздел не заполняется.</w:t>
      </w:r>
    </w:p>
    <w:p w:rsidR="00E27B87" w:rsidRDefault="00E27B87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27B87" w:rsidRDefault="00E27B87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E27B87" w:rsidSect="00AE7E7B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E7B" w:rsidRDefault="00AE7E7B" w:rsidP="00AE7E7B">
      <w:pPr>
        <w:spacing w:after="0" w:line="240" w:lineRule="auto"/>
      </w:pPr>
      <w:r>
        <w:separator/>
      </w:r>
    </w:p>
  </w:endnote>
  <w:endnote w:type="continuationSeparator" w:id="0">
    <w:p w:rsidR="00AE7E7B" w:rsidRDefault="00AE7E7B" w:rsidP="00AE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E7B" w:rsidRDefault="00AE7E7B" w:rsidP="00AE7E7B">
      <w:pPr>
        <w:spacing w:after="0" w:line="240" w:lineRule="auto"/>
      </w:pPr>
      <w:r>
        <w:separator/>
      </w:r>
    </w:p>
  </w:footnote>
  <w:footnote w:type="continuationSeparator" w:id="0">
    <w:p w:rsidR="00AE7E7B" w:rsidRDefault="00AE7E7B" w:rsidP="00AE7E7B">
      <w:pPr>
        <w:spacing w:after="0" w:line="240" w:lineRule="auto"/>
      </w:pPr>
      <w:r>
        <w:continuationSeparator/>
      </w:r>
    </w:p>
  </w:footnote>
  <w:footnote w:id="1">
    <w:p w:rsidR="00AE7E7B" w:rsidRDefault="00AE7E7B" w:rsidP="00AE7E7B">
      <w:pPr>
        <w:pStyle w:val="a3"/>
      </w:pPr>
      <w:r>
        <w:rPr>
          <w:rStyle w:val="a5"/>
        </w:rPr>
        <w:footnoteRef/>
      </w:r>
      <w:r>
        <w:t xml:space="preserve"> В случае получения кредитной линии указывается сумма фактически полученного кредита, а в скобках полная сумма кредитной линии.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27738"/>
      <w:docPartObj>
        <w:docPartGallery w:val="Page Numbers (Top of Page)"/>
        <w:docPartUnique/>
      </w:docPartObj>
    </w:sdtPr>
    <w:sdtEndPr/>
    <w:sdtContent>
      <w:p w:rsidR="00AE7E7B" w:rsidRDefault="00984003">
        <w:pPr>
          <w:pStyle w:val="a6"/>
          <w:jc w:val="center"/>
        </w:pPr>
        <w:r>
          <w:fldChar w:fldCharType="begin"/>
        </w:r>
        <w:r w:rsidR="00AE7E7B">
          <w:instrText>PAGE   \* MERGEFORMAT</w:instrText>
        </w:r>
        <w:r>
          <w:fldChar w:fldCharType="separate"/>
        </w:r>
        <w:r w:rsidR="00FD0BEA">
          <w:rPr>
            <w:noProof/>
          </w:rPr>
          <w:t>4</w:t>
        </w:r>
        <w:r>
          <w:fldChar w:fldCharType="end"/>
        </w:r>
      </w:p>
    </w:sdtContent>
  </w:sdt>
  <w:p w:rsidR="00AE7E7B" w:rsidRDefault="00AE7E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922"/>
    <w:rsid w:val="00425101"/>
    <w:rsid w:val="00623578"/>
    <w:rsid w:val="007F28D5"/>
    <w:rsid w:val="00841FE2"/>
    <w:rsid w:val="00984003"/>
    <w:rsid w:val="00AE7E7B"/>
    <w:rsid w:val="00C465D6"/>
    <w:rsid w:val="00C75922"/>
    <w:rsid w:val="00E27B87"/>
    <w:rsid w:val="00FC2BB2"/>
    <w:rsid w:val="00FD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A3AD0-678D-4F01-9A70-FC8AD951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E7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AE7E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E7E7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E7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7E7B"/>
  </w:style>
  <w:style w:type="paragraph" w:styleId="a8">
    <w:name w:val="footer"/>
    <w:basedOn w:val="a"/>
    <w:link w:val="a9"/>
    <w:uiPriority w:val="99"/>
    <w:unhideWhenUsed/>
    <w:rsid w:val="00AE7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7E7B"/>
  </w:style>
  <w:style w:type="paragraph" w:styleId="aa">
    <w:name w:val="Balloon Text"/>
    <w:basedOn w:val="a"/>
    <w:link w:val="ab"/>
    <w:uiPriority w:val="99"/>
    <w:semiHidden/>
    <w:unhideWhenUsed/>
    <w:rsid w:val="00841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1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356;fld=134;dst=1000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3114A-D770-426F-99ED-88AB28CB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9</cp:revision>
  <cp:lastPrinted>2015-03-19T14:00:00Z</cp:lastPrinted>
  <dcterms:created xsi:type="dcterms:W3CDTF">2015-02-05T13:35:00Z</dcterms:created>
  <dcterms:modified xsi:type="dcterms:W3CDTF">2015-07-16T06:26:00Z</dcterms:modified>
</cp:coreProperties>
</file>